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1C5E2B" w:rsidP="0026701A">
      <w:pPr>
        <w:keepNext/>
        <w:keepLines/>
        <w:pageBreakBefore/>
        <w:rPr>
          <w:b/>
          <w:sz w:val="24"/>
          <w:u w:val="single"/>
        </w:rPr>
      </w:pPr>
      <w:r w:rsidRPr="001C5E2B">
        <w:rPr>
          <w:b/>
          <w:sz w:val="24"/>
          <w:u w:val="single"/>
        </w:rPr>
        <w:t>RELENS SNOWPLOWABLE PAVEMENT MARKER</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1C5E2B" w:rsidP="0026701A">
            <w:pPr>
              <w:keepNext/>
              <w:keepLines/>
              <w:jc w:val="both"/>
              <w:rPr>
                <w:sz w:val="16"/>
                <w:szCs w:val="16"/>
              </w:rPr>
            </w:pPr>
            <w:r w:rsidRPr="001C5E2B">
              <w:rPr>
                <w:sz w:val="16"/>
              </w:rPr>
              <w:t>(3-16-10)</w:t>
            </w:r>
          </w:p>
        </w:tc>
        <w:tc>
          <w:tcPr>
            <w:tcW w:w="3192" w:type="dxa"/>
          </w:tcPr>
          <w:p w:rsidR="00A10045" w:rsidRPr="00A10045" w:rsidRDefault="001C5E2B" w:rsidP="0026701A">
            <w:pPr>
              <w:keepNext/>
              <w:keepLines/>
              <w:jc w:val="center"/>
              <w:rPr>
                <w:sz w:val="16"/>
                <w:szCs w:val="16"/>
              </w:rPr>
            </w:pPr>
            <w:r w:rsidRPr="001C5E2B">
              <w:rPr>
                <w:sz w:val="16"/>
              </w:rPr>
              <w:t>1253</w:t>
            </w:r>
          </w:p>
        </w:tc>
        <w:tc>
          <w:tcPr>
            <w:tcW w:w="3192" w:type="dxa"/>
          </w:tcPr>
          <w:p w:rsidR="00A10045" w:rsidRPr="00A10045" w:rsidRDefault="001C5E2B" w:rsidP="001C5E2B">
            <w:pPr>
              <w:keepNext/>
              <w:keepLines/>
              <w:jc w:val="right"/>
              <w:rPr>
                <w:sz w:val="16"/>
                <w:szCs w:val="16"/>
              </w:rPr>
            </w:pPr>
            <w:r w:rsidRPr="001C5E2B">
              <w:rPr>
                <w:sz w:val="16"/>
              </w:rPr>
              <w:t>SPD 12-</w:t>
            </w:r>
            <w:r>
              <w:rPr>
                <w:sz w:val="16"/>
              </w:rPr>
              <w:t>3</w:t>
            </w:r>
            <w:r w:rsidRPr="001C5E2B">
              <w:rPr>
                <w:sz w:val="16"/>
              </w:rPr>
              <w:t>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1C5E2B" w:rsidRPr="001C5E2B" w:rsidRDefault="001C5E2B" w:rsidP="001C5E2B">
      <w:pPr>
        <w:jc w:val="both"/>
        <w:rPr>
          <w:sz w:val="24"/>
          <w:szCs w:val="24"/>
        </w:rPr>
      </w:pPr>
      <w:r w:rsidRPr="001C5E2B">
        <w:rPr>
          <w:sz w:val="24"/>
          <w:szCs w:val="24"/>
        </w:rPr>
        <w:t xml:space="preserve">Furnish and install replacement reflectors for existing </w:t>
      </w:r>
      <w:proofErr w:type="spellStart"/>
      <w:r w:rsidRPr="001C5E2B">
        <w:rPr>
          <w:sz w:val="24"/>
          <w:szCs w:val="24"/>
        </w:rPr>
        <w:t>snowplowable</w:t>
      </w:r>
      <w:proofErr w:type="spellEnd"/>
      <w:r w:rsidRPr="001C5E2B">
        <w:rPr>
          <w:sz w:val="24"/>
          <w:szCs w:val="24"/>
        </w:rPr>
        <w:t xml:space="preserve"> pavement markers.</w:t>
      </w:r>
    </w:p>
    <w:p w:rsidR="001C5E2B" w:rsidRPr="001C5E2B" w:rsidRDefault="001C5E2B" w:rsidP="001C5E2B">
      <w:pPr>
        <w:rPr>
          <w:sz w:val="24"/>
          <w:szCs w:val="24"/>
        </w:rPr>
      </w:pPr>
    </w:p>
    <w:p w:rsidR="001C5E2B" w:rsidRPr="001C5E2B" w:rsidRDefault="001C5E2B" w:rsidP="001C5E2B">
      <w:pPr>
        <w:keepNext/>
        <w:keepLines/>
        <w:jc w:val="both"/>
        <w:rPr>
          <w:b/>
          <w:sz w:val="24"/>
          <w:szCs w:val="24"/>
        </w:rPr>
      </w:pPr>
      <w:r w:rsidRPr="001C5E2B">
        <w:rPr>
          <w:b/>
          <w:sz w:val="24"/>
          <w:szCs w:val="24"/>
        </w:rPr>
        <w:t>Materials</w:t>
      </w:r>
    </w:p>
    <w:p w:rsidR="001C5E2B" w:rsidRPr="001C5E2B" w:rsidRDefault="001C5E2B" w:rsidP="001C5E2B">
      <w:pPr>
        <w:keepNext/>
        <w:keepLines/>
        <w:jc w:val="both"/>
        <w:rPr>
          <w:sz w:val="24"/>
          <w:szCs w:val="24"/>
        </w:rPr>
      </w:pPr>
    </w:p>
    <w:p w:rsidR="001C5E2B" w:rsidRPr="001C5E2B" w:rsidRDefault="001C5E2B" w:rsidP="001C5E2B">
      <w:pPr>
        <w:keepNext/>
        <w:keepLines/>
        <w:widowControl w:val="0"/>
        <w:jc w:val="both"/>
        <w:rPr>
          <w:sz w:val="24"/>
          <w:szCs w:val="24"/>
        </w:rPr>
      </w:pPr>
      <w:r w:rsidRPr="001C5E2B">
        <w:rPr>
          <w:sz w:val="24"/>
          <w:szCs w:val="24"/>
        </w:rPr>
        <w:t xml:space="preserve">Refer to Division 10 of the </w:t>
      </w:r>
      <w:r w:rsidRPr="001C5E2B">
        <w:rPr>
          <w:i/>
          <w:sz w:val="24"/>
          <w:szCs w:val="24"/>
        </w:rPr>
        <w:t>201</w:t>
      </w:r>
      <w:r w:rsidR="005C17E2">
        <w:rPr>
          <w:i/>
          <w:sz w:val="24"/>
          <w:szCs w:val="24"/>
        </w:rPr>
        <w:t>8</w:t>
      </w:r>
      <w:bookmarkStart w:id="0" w:name="_GoBack"/>
      <w:bookmarkEnd w:id="0"/>
      <w:r w:rsidRPr="001C5E2B">
        <w:rPr>
          <w:sz w:val="24"/>
          <w:szCs w:val="24"/>
        </w:rPr>
        <w:t> </w:t>
      </w:r>
      <w:r w:rsidRPr="001C5E2B">
        <w:rPr>
          <w:i/>
          <w:sz w:val="24"/>
          <w:szCs w:val="24"/>
        </w:rPr>
        <w:t>Standard Specifications</w:t>
      </w:r>
      <w:r w:rsidRPr="001C5E2B">
        <w:rPr>
          <w:sz w:val="24"/>
          <w:szCs w:val="24"/>
        </w:rPr>
        <w:t>.</w:t>
      </w:r>
    </w:p>
    <w:p w:rsidR="001C5E2B" w:rsidRPr="001C5E2B" w:rsidRDefault="001C5E2B" w:rsidP="001C5E2B">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1C5E2B" w:rsidRPr="001C5E2B" w:rsidTr="00A56137">
        <w:trPr>
          <w:gridAfter w:val="1"/>
          <w:wAfter w:w="540" w:type="dxa"/>
        </w:trPr>
        <w:tc>
          <w:tcPr>
            <w:tcW w:w="6858" w:type="dxa"/>
          </w:tcPr>
          <w:p w:rsidR="001C5E2B" w:rsidRPr="001C5E2B" w:rsidRDefault="001C5E2B" w:rsidP="00A56137">
            <w:pPr>
              <w:keepNext/>
              <w:keepLines/>
              <w:widowControl w:val="0"/>
              <w:rPr>
                <w:sz w:val="24"/>
                <w:szCs w:val="24"/>
              </w:rPr>
            </w:pPr>
            <w:r w:rsidRPr="001C5E2B">
              <w:rPr>
                <w:b/>
                <w:sz w:val="24"/>
                <w:szCs w:val="24"/>
              </w:rPr>
              <w:t>Item</w:t>
            </w:r>
          </w:p>
        </w:tc>
        <w:tc>
          <w:tcPr>
            <w:tcW w:w="1530" w:type="dxa"/>
          </w:tcPr>
          <w:p w:rsidR="001C5E2B" w:rsidRPr="001C5E2B" w:rsidRDefault="001C5E2B" w:rsidP="00A56137">
            <w:pPr>
              <w:keepNext/>
              <w:keepLines/>
              <w:widowControl w:val="0"/>
              <w:rPr>
                <w:b/>
                <w:sz w:val="24"/>
                <w:szCs w:val="24"/>
              </w:rPr>
            </w:pPr>
            <w:r w:rsidRPr="001C5E2B">
              <w:rPr>
                <w:b/>
                <w:sz w:val="24"/>
                <w:szCs w:val="24"/>
              </w:rPr>
              <w:t>Section</w:t>
            </w:r>
          </w:p>
        </w:tc>
      </w:tr>
      <w:tr w:rsidR="001C5E2B" w:rsidRPr="001C5E2B" w:rsidTr="00A56137">
        <w:tc>
          <w:tcPr>
            <w:tcW w:w="6858" w:type="dxa"/>
          </w:tcPr>
          <w:p w:rsidR="001C5E2B" w:rsidRPr="001C5E2B" w:rsidRDefault="001C5E2B" w:rsidP="00A56137">
            <w:pPr>
              <w:widowControl w:val="0"/>
              <w:rPr>
                <w:sz w:val="24"/>
                <w:szCs w:val="24"/>
              </w:rPr>
            </w:pPr>
            <w:proofErr w:type="spellStart"/>
            <w:r w:rsidRPr="001C5E2B">
              <w:rPr>
                <w:sz w:val="24"/>
                <w:szCs w:val="24"/>
              </w:rPr>
              <w:t>Snowplowable</w:t>
            </w:r>
            <w:proofErr w:type="spellEnd"/>
            <w:r w:rsidRPr="001C5E2B">
              <w:rPr>
                <w:sz w:val="24"/>
                <w:szCs w:val="24"/>
              </w:rPr>
              <w:t xml:space="preserve"> Pavement Markers</w:t>
            </w:r>
          </w:p>
        </w:tc>
        <w:tc>
          <w:tcPr>
            <w:tcW w:w="2070" w:type="dxa"/>
            <w:gridSpan w:val="2"/>
          </w:tcPr>
          <w:p w:rsidR="001C5E2B" w:rsidRPr="001C5E2B" w:rsidRDefault="001C5E2B" w:rsidP="00A56137">
            <w:pPr>
              <w:widowControl w:val="0"/>
              <w:rPr>
                <w:sz w:val="24"/>
                <w:szCs w:val="24"/>
              </w:rPr>
            </w:pPr>
            <w:r w:rsidRPr="001C5E2B">
              <w:rPr>
                <w:sz w:val="24"/>
                <w:szCs w:val="24"/>
              </w:rPr>
              <w:t>1086-3</w:t>
            </w:r>
          </w:p>
        </w:tc>
      </w:tr>
    </w:tbl>
    <w:p w:rsidR="001C5E2B" w:rsidRPr="001C5E2B" w:rsidRDefault="001C5E2B" w:rsidP="001C5E2B">
      <w:pPr>
        <w:jc w:val="both"/>
        <w:rPr>
          <w:sz w:val="24"/>
          <w:szCs w:val="24"/>
        </w:rPr>
      </w:pPr>
    </w:p>
    <w:p w:rsidR="001C5E2B" w:rsidRPr="001C5E2B" w:rsidRDefault="001C5E2B" w:rsidP="001C5E2B">
      <w:pPr>
        <w:keepNext/>
        <w:keepLines/>
        <w:rPr>
          <w:b/>
          <w:sz w:val="24"/>
          <w:szCs w:val="24"/>
        </w:rPr>
      </w:pPr>
      <w:r w:rsidRPr="001C5E2B">
        <w:rPr>
          <w:b/>
          <w:sz w:val="24"/>
          <w:szCs w:val="24"/>
        </w:rPr>
        <w:t>Construction Methods</w:t>
      </w:r>
    </w:p>
    <w:p w:rsidR="001C5E2B" w:rsidRPr="001C5E2B" w:rsidRDefault="001C5E2B" w:rsidP="001C5E2B">
      <w:pPr>
        <w:keepNext/>
        <w:keepLines/>
        <w:rPr>
          <w:b/>
          <w:sz w:val="24"/>
          <w:szCs w:val="24"/>
        </w:rPr>
      </w:pPr>
    </w:p>
    <w:p w:rsidR="001C5E2B" w:rsidRPr="001C5E2B" w:rsidRDefault="001C5E2B" w:rsidP="001C5E2B">
      <w:pPr>
        <w:jc w:val="both"/>
        <w:rPr>
          <w:sz w:val="24"/>
          <w:szCs w:val="24"/>
        </w:rPr>
      </w:pPr>
      <w:r w:rsidRPr="001C5E2B">
        <w:rPr>
          <w:sz w:val="24"/>
          <w:szCs w:val="24"/>
        </w:rPr>
        <w:t>Remove all existing reflectors from existing castings.  Clean the casting without removing it from the pavement.  Replace the reflector with new reflectors of the same color unless otherwise specified.  The casting shall be cleaned in accordance with the manufacturer’s recommendations prior to installation of new reflector.</w:t>
      </w:r>
    </w:p>
    <w:p w:rsidR="001C5E2B" w:rsidRPr="001C5E2B" w:rsidRDefault="001C5E2B" w:rsidP="001C5E2B">
      <w:pPr>
        <w:jc w:val="both"/>
        <w:rPr>
          <w:sz w:val="24"/>
          <w:szCs w:val="24"/>
        </w:rPr>
      </w:pPr>
    </w:p>
    <w:p w:rsidR="001C5E2B" w:rsidRPr="001C5E2B" w:rsidRDefault="001C5E2B" w:rsidP="001C5E2B">
      <w:pPr>
        <w:jc w:val="both"/>
        <w:rPr>
          <w:sz w:val="24"/>
          <w:szCs w:val="24"/>
        </w:rPr>
      </w:pPr>
      <w:r w:rsidRPr="001C5E2B">
        <w:rPr>
          <w:sz w:val="24"/>
          <w:szCs w:val="24"/>
        </w:rPr>
        <w:t xml:space="preserve">Maps consisting of both replacement reflectors and new </w:t>
      </w:r>
      <w:proofErr w:type="spellStart"/>
      <w:r w:rsidRPr="001C5E2B">
        <w:rPr>
          <w:sz w:val="24"/>
          <w:szCs w:val="24"/>
        </w:rPr>
        <w:t>snowplowable</w:t>
      </w:r>
      <w:proofErr w:type="spellEnd"/>
      <w:r w:rsidRPr="001C5E2B">
        <w:rPr>
          <w:sz w:val="24"/>
          <w:szCs w:val="24"/>
        </w:rPr>
        <w:t xml:space="preserve"> markers shall be completed in the following order.  Replace the reflectors in all the existing marker first; followed by the new installation.</w:t>
      </w:r>
    </w:p>
    <w:p w:rsidR="001C5E2B" w:rsidRPr="001C5E2B" w:rsidRDefault="001C5E2B" w:rsidP="001C5E2B">
      <w:pPr>
        <w:rPr>
          <w:sz w:val="24"/>
          <w:szCs w:val="24"/>
        </w:rPr>
      </w:pPr>
    </w:p>
    <w:p w:rsidR="001C5E2B" w:rsidRPr="001C5E2B" w:rsidRDefault="001C5E2B" w:rsidP="001C5E2B">
      <w:pPr>
        <w:rPr>
          <w:sz w:val="24"/>
          <w:szCs w:val="24"/>
        </w:rPr>
      </w:pPr>
      <w:r w:rsidRPr="001C5E2B">
        <w:rPr>
          <w:sz w:val="24"/>
          <w:szCs w:val="24"/>
        </w:rPr>
        <w:t>Maintain all installed reflectors prior to acceptance.</w:t>
      </w:r>
    </w:p>
    <w:p w:rsidR="001C5E2B" w:rsidRPr="001C5E2B" w:rsidRDefault="001C5E2B" w:rsidP="001C5E2B">
      <w:pPr>
        <w:rPr>
          <w:sz w:val="24"/>
          <w:szCs w:val="24"/>
        </w:rPr>
      </w:pPr>
    </w:p>
    <w:p w:rsidR="001C5E2B" w:rsidRPr="001C5E2B" w:rsidRDefault="001C5E2B" w:rsidP="001C5E2B">
      <w:pPr>
        <w:keepNext/>
        <w:keepLines/>
        <w:rPr>
          <w:b/>
          <w:sz w:val="24"/>
          <w:szCs w:val="24"/>
        </w:rPr>
      </w:pPr>
      <w:r w:rsidRPr="001C5E2B">
        <w:rPr>
          <w:b/>
          <w:sz w:val="24"/>
          <w:szCs w:val="24"/>
        </w:rPr>
        <w:t>Measurement and Payment</w:t>
      </w:r>
    </w:p>
    <w:p w:rsidR="001C5E2B" w:rsidRPr="001C5E2B" w:rsidRDefault="001C5E2B" w:rsidP="001C5E2B">
      <w:pPr>
        <w:keepNext/>
        <w:keepLines/>
        <w:rPr>
          <w:b/>
          <w:sz w:val="24"/>
          <w:szCs w:val="24"/>
        </w:rPr>
      </w:pPr>
    </w:p>
    <w:p w:rsidR="001C5E2B" w:rsidRPr="001C5E2B" w:rsidRDefault="001C5E2B" w:rsidP="001C5E2B">
      <w:pPr>
        <w:jc w:val="both"/>
        <w:rPr>
          <w:sz w:val="24"/>
          <w:szCs w:val="24"/>
        </w:rPr>
      </w:pPr>
      <w:proofErr w:type="spellStart"/>
      <w:r w:rsidRPr="001C5E2B">
        <w:rPr>
          <w:i/>
          <w:sz w:val="24"/>
          <w:szCs w:val="24"/>
        </w:rPr>
        <w:t>Relens</w:t>
      </w:r>
      <w:proofErr w:type="spellEnd"/>
      <w:r w:rsidRPr="001C5E2B">
        <w:rPr>
          <w:i/>
          <w:sz w:val="24"/>
          <w:szCs w:val="24"/>
        </w:rPr>
        <w:t xml:space="preserve"> </w:t>
      </w:r>
      <w:proofErr w:type="spellStart"/>
      <w:r w:rsidRPr="001C5E2B">
        <w:rPr>
          <w:i/>
          <w:sz w:val="24"/>
          <w:szCs w:val="24"/>
        </w:rPr>
        <w:t>Snowplowable</w:t>
      </w:r>
      <w:proofErr w:type="spellEnd"/>
      <w:r w:rsidRPr="001C5E2B">
        <w:rPr>
          <w:i/>
          <w:sz w:val="24"/>
          <w:szCs w:val="24"/>
        </w:rPr>
        <w:t xml:space="preserve"> Pavement Marker </w:t>
      </w:r>
      <w:r w:rsidRPr="001C5E2B">
        <w:rPr>
          <w:sz w:val="24"/>
          <w:szCs w:val="24"/>
        </w:rPr>
        <w:t>will be measured and paid as the actual number of reflectors satisfactorily placed and accepted by the Engineer.  Payment includes, but not limited to, removing old reflectors cleaning existing castings, installing new reflector, adhesives and any other tools, equipment, labor or materials necessary to complete the work.</w:t>
      </w:r>
    </w:p>
    <w:p w:rsidR="001C5E2B" w:rsidRPr="001C5E2B" w:rsidRDefault="001C5E2B" w:rsidP="001C5E2B">
      <w:pPr>
        <w:rPr>
          <w:sz w:val="24"/>
          <w:szCs w:val="24"/>
        </w:rPr>
      </w:pPr>
    </w:p>
    <w:p w:rsidR="00FA0975" w:rsidRPr="001C5E2B" w:rsidRDefault="00FA0975" w:rsidP="00FA0975">
      <w:pPr>
        <w:keepNext/>
        <w:keepLines/>
        <w:jc w:val="both"/>
        <w:rPr>
          <w:sz w:val="24"/>
          <w:szCs w:val="24"/>
        </w:rPr>
      </w:pPr>
      <w:r w:rsidRPr="001C5E2B">
        <w:rPr>
          <w:sz w:val="24"/>
          <w:szCs w:val="24"/>
        </w:rPr>
        <w:t>Payment will be made under:</w:t>
      </w:r>
    </w:p>
    <w:p w:rsidR="00FA0975" w:rsidRPr="001C5E2B" w:rsidRDefault="00FA0975" w:rsidP="00FA0975">
      <w:pPr>
        <w:keepNext/>
        <w:keepLines/>
        <w:jc w:val="both"/>
        <w:rPr>
          <w:sz w:val="24"/>
          <w:szCs w:val="24"/>
        </w:rPr>
      </w:pPr>
    </w:p>
    <w:tbl>
      <w:tblPr>
        <w:tblW w:w="0" w:type="auto"/>
        <w:tblInd w:w="18" w:type="dxa"/>
        <w:tblLayout w:type="fixed"/>
        <w:tblLook w:val="0000" w:firstRow="0" w:lastRow="0" w:firstColumn="0" w:lastColumn="0" w:noHBand="0" w:noVBand="0"/>
      </w:tblPr>
      <w:tblGrid>
        <w:gridCol w:w="6750"/>
        <w:gridCol w:w="2700"/>
      </w:tblGrid>
      <w:tr w:rsidR="00FA0975" w:rsidRPr="001C5E2B" w:rsidTr="00C44303">
        <w:tc>
          <w:tcPr>
            <w:tcW w:w="6750" w:type="dxa"/>
          </w:tcPr>
          <w:p w:rsidR="00FA0975" w:rsidRPr="001C5E2B" w:rsidRDefault="00FA0975" w:rsidP="00FA0975">
            <w:pPr>
              <w:keepNext/>
              <w:keepLines/>
              <w:jc w:val="both"/>
              <w:rPr>
                <w:b/>
                <w:sz w:val="24"/>
                <w:szCs w:val="24"/>
              </w:rPr>
            </w:pPr>
            <w:r w:rsidRPr="001C5E2B">
              <w:rPr>
                <w:b/>
                <w:sz w:val="24"/>
                <w:szCs w:val="24"/>
              </w:rPr>
              <w:t>Pay Item</w:t>
            </w:r>
          </w:p>
        </w:tc>
        <w:tc>
          <w:tcPr>
            <w:tcW w:w="2700" w:type="dxa"/>
          </w:tcPr>
          <w:p w:rsidR="00FA0975" w:rsidRPr="001C5E2B" w:rsidRDefault="00FA0975" w:rsidP="00FA0975">
            <w:pPr>
              <w:keepNext/>
              <w:keepLines/>
              <w:rPr>
                <w:b/>
                <w:sz w:val="24"/>
                <w:szCs w:val="24"/>
              </w:rPr>
            </w:pPr>
            <w:r w:rsidRPr="001C5E2B">
              <w:rPr>
                <w:b/>
                <w:sz w:val="24"/>
                <w:szCs w:val="24"/>
              </w:rPr>
              <w:t>Pay Unit</w:t>
            </w:r>
          </w:p>
        </w:tc>
      </w:tr>
      <w:tr w:rsidR="00FA0975" w:rsidRPr="001C5E2B" w:rsidTr="00C44303">
        <w:tc>
          <w:tcPr>
            <w:tcW w:w="6750" w:type="dxa"/>
          </w:tcPr>
          <w:p w:rsidR="00FA0975" w:rsidRPr="001C5E2B" w:rsidRDefault="001C5E2B" w:rsidP="00FA0975">
            <w:pPr>
              <w:keepLines/>
              <w:rPr>
                <w:sz w:val="24"/>
                <w:szCs w:val="24"/>
              </w:rPr>
            </w:pPr>
            <w:proofErr w:type="spellStart"/>
            <w:r w:rsidRPr="001C5E2B">
              <w:rPr>
                <w:sz w:val="24"/>
                <w:szCs w:val="24"/>
              </w:rPr>
              <w:t>Relens</w:t>
            </w:r>
            <w:proofErr w:type="spellEnd"/>
            <w:r w:rsidRPr="001C5E2B">
              <w:rPr>
                <w:sz w:val="24"/>
                <w:szCs w:val="24"/>
              </w:rPr>
              <w:t xml:space="preserve"> </w:t>
            </w:r>
            <w:proofErr w:type="spellStart"/>
            <w:r w:rsidRPr="001C5E2B">
              <w:rPr>
                <w:sz w:val="24"/>
                <w:szCs w:val="24"/>
              </w:rPr>
              <w:t>Snowplowable</w:t>
            </w:r>
            <w:proofErr w:type="spellEnd"/>
            <w:r w:rsidRPr="001C5E2B">
              <w:rPr>
                <w:sz w:val="24"/>
                <w:szCs w:val="24"/>
              </w:rPr>
              <w:t xml:space="preserve"> Pavement Marker</w:t>
            </w:r>
          </w:p>
        </w:tc>
        <w:tc>
          <w:tcPr>
            <w:tcW w:w="2700" w:type="dxa"/>
          </w:tcPr>
          <w:p w:rsidR="00FA0975" w:rsidRPr="001C5E2B" w:rsidRDefault="00FA0975" w:rsidP="00FA0975">
            <w:pPr>
              <w:keepNext/>
              <w:keepLines/>
              <w:rPr>
                <w:sz w:val="24"/>
                <w:szCs w:val="24"/>
              </w:rPr>
            </w:pPr>
            <w:r w:rsidRPr="001C5E2B">
              <w:rPr>
                <w:sz w:val="24"/>
                <w:szCs w:val="24"/>
              </w:rPr>
              <w:t>Each</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C5E2B"/>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C17E2"/>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DA0F0E-2E80-41F8-BC72-42B63451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C5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Relens Snowplowable Pavement Marker</Provision>
    <_dlc_DocId xmlns="16f00c2e-ac5c-418b-9f13-a0771dbd417d">CONNECT-483-112</_dlc_DocId>
    <No_x002e_ xmlns="784a3e5a-d042-400c-82be-d2d1c9c2e623">SPD 12</No_x002e_>
    <_dlc_DocIdUrl xmlns="16f00c2e-ac5c-418b-9f13-a0771dbd417d">
      <Url>https://connect.ncdot.gov/resources/Specifications/_layouts/15/DocIdRedir.aspx?ID=CONNECT-483-112</Url>
      <Description>CONNECT-483-112</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5A15C-1D62-4CFD-AA61-6A6BBDEDE70C}"/>
</file>

<file path=customXml/itemProps2.xml><?xml version="1.0" encoding="utf-8"?>
<ds:datastoreItem xmlns:ds="http://schemas.openxmlformats.org/officeDocument/2006/customXml" ds:itemID="{D3465C93-CD2B-4E31-8C24-E37C0DE2650B}"/>
</file>

<file path=customXml/itemProps3.xml><?xml version="1.0" encoding="utf-8"?>
<ds:datastoreItem xmlns:ds="http://schemas.openxmlformats.org/officeDocument/2006/customXml" ds:itemID="{7D7E33A6-52AE-4BAE-97D6-3966B49AD6B8}"/>
</file>

<file path=customXml/itemProps4.xml><?xml version="1.0" encoding="utf-8"?>
<ds:datastoreItem xmlns:ds="http://schemas.openxmlformats.org/officeDocument/2006/customXml" ds:itemID="{E563044C-EFAB-46D4-8D28-C0F1CCD19740}"/>
</file>

<file path=customXml/itemProps5.xml><?xml version="1.0" encoding="utf-8"?>
<ds:datastoreItem xmlns:ds="http://schemas.openxmlformats.org/officeDocument/2006/customXml" ds:itemID="{CB880B5F-E1B3-4DC8-8A90-180A5CF77B00}"/>
</file>

<file path=customXml/itemProps6.xml><?xml version="1.0" encoding="utf-8"?>
<ds:datastoreItem xmlns:ds="http://schemas.openxmlformats.org/officeDocument/2006/customXml" ds:itemID="{F640AC1B-101B-4381-B87B-E7576E49A4D6}"/>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2014-02-20T18:54:00Z</dcterms:created>
  <dcterms:modified xsi:type="dcterms:W3CDTF">2017-11-15T18:23:00Z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11200</vt:r8>
  </property>
  <property fmtid="{D5CDD505-2E9C-101B-9397-08002B2CF9AE}" pid="3" name="_dlc_DocIdItemGuid">
    <vt:lpwstr>16574d90-5f14-43be-b784-216e1bbf1ccd</vt:lpwstr>
  </property>
  <property fmtid="{D5CDD505-2E9C-101B-9397-08002B2CF9AE}" pid="5" name="ContentTypeId">
    <vt:lpwstr>0x010100B87C9378A4E4F943AD77D3B768D40520</vt:lpwstr>
  </property>
</Properties>
</file>